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-13" w:leftChars="-6" w:right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222222"/>
          <w:kern w:val="0"/>
          <w:sz w:val="21"/>
          <w:szCs w:val="21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-13" w:leftChars="-6" w:right="0"/>
        <w:jc w:val="center"/>
        <w:rPr>
          <w:sz w:val="21"/>
          <w:szCs w:val="21"/>
        </w:rPr>
      </w:pPr>
      <w:r>
        <w:rPr>
          <w:rFonts w:ascii="宋体" w:hAnsi="宋体" w:eastAsia="宋体" w:cs="宋体"/>
          <w:color w:val="222222"/>
          <w:kern w:val="0"/>
          <w:sz w:val="21"/>
          <w:szCs w:val="21"/>
          <w:lang w:val="en-US" w:eastAsia="zh-CN" w:bidi="ar"/>
        </w:rPr>
        <w:t>考录单位咨询电话</w:t>
      </w:r>
    </w:p>
    <w:tbl>
      <w:tblPr>
        <w:tblW w:w="13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0"/>
        <w:gridCol w:w="6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  位  名  称 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市纪委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0527-84368602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市委政法委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0527-84357051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市机构编制委员会办公室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0527-84368358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市中级人民法院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0527-84363891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市洪泽湖地区人民检察院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0527-84366633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市政府办公室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0527-84368519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市财政局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0527-84363013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市人力资源和社会保障局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0527-84359097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市国土局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0527-84359670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市住房和城乡建设局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0527-84387159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市文化广电新闻出版局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市审计局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0527-84390018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市环保局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0527-84338620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市政府法制办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0527-84368119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市林业局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0527-84389180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市规划局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0527-84387580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洪泽湖监狱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0527-86478041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宿迁地税局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0527-84387817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宿迁市湖滨新区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0527-84837711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宿迁市洋河新区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0527-82668113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宿城区组织部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0527-82960806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宿城区人社局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0527-82960398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宿豫区组织部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0527-80988993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宿豫区人社局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0527-84465485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沭阳县组织部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0527-83069810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沭阳县人社局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0527-83068120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泗阳县组织部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0527-85212735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泗阳县人社局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0527-85272211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泗洪县组织部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0527-86237900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泗洪县人社局 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2222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0527-80829612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ascii="宋体" w:hAnsi="宋体" w:eastAsia="宋体" w:cs="宋体"/>
          <w:color w:val="222222"/>
          <w:kern w:val="0"/>
          <w:sz w:val="21"/>
          <w:szCs w:val="21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A2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bsharetext"/>
    <w:basedOn w:val="2"/>
    <w:uiPriority w:val="0"/>
  </w:style>
  <w:style w:type="character" w:customStyle="1" w:styleId="7">
    <w:name w:val="on"/>
    <w:basedOn w:val="2"/>
    <w:uiPriority w:val="0"/>
    <w:rPr>
      <w:color w:val="CC0000"/>
      <w:bdr w:val="single" w:color="CC0000" w:sz="2" w:space="0"/>
      <w:shd w:val="clear" w:fill="4A9E2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1萌还是我萌</cp:lastModifiedBy>
  <dcterms:modified xsi:type="dcterms:W3CDTF">2018-01-27T07:46:33Z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